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948"/>
        <w:gridCol w:w="340"/>
        <w:gridCol w:w="7257"/>
      </w:tblGrid>
      <w:tr>
        <w:tc>
          <w:tcPr>
            <w:tcW w:type="dxa" w:w="2948"/>
            <w:tcMar>
              <w:left w:w="135" w:type="dxa"/>
              <w:right w:w="135" w:type="dxa"/>
              <w:top w:w="150" w:type="dxa"/>
              <w:bottom w:w="150" w:type="dxa"/>
            </w:tcMar>
            <w:shd w:fill="EFF3F7"/>
          </w:tcPr>
          <w:p>
            <w:pPr>
              <w:spacing w:line="20" w:lineRule="exact" w:after="0"/>
            </w:pPr>
          </w:p>
          <w:p>
            <w:pPr>
              <w:spacing w:line="240" w:lineRule="auto" w:before="0" w:after="1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4000" cy="1390418"/>
                  <wp:docPr id="1" name="Picture 1" descr="Adrian Lv - clear portrai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tGPT Image 2026年9月6日 15_06_52.png"/>
                          <pic:cNvPicPr/>
                        </pic:nvPicPr>
                        <pic:blipFill>
                          <a:blip r:embed="rId19"/>
                          <a:srcRect l="7031" r="7031" t="0" b="236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39041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widowControl w:val="0"/>
              <w:spacing w:before="0" w:after="120" w:line="540" w:lineRule="exact"/>
            </w:pPr>
            <w:r>
              <w:rPr>
                <w:rFonts w:ascii="Times New Roman" w:hAnsi="Times New Roman" w:eastAsia="Times New Roman" w:cs="Times New Roman"/>
                <w:b/>
                <w:color w:val="173A60"/>
                <w:sz w:val="42"/>
              </w:rPr>
              <w:t>ADRIAN LV</w:t>
            </w:r>
          </w:p>
          <w:p>
            <w:pPr>
              <w:keepNext w:val="0"/>
              <w:widowControl w:val="0"/>
              <w:spacing w:before="0" w:after="200" w:line="300" w:lineRule="exact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22"/>
              </w:rPr>
              <w:t>Independent Developer</w:t>
              <w:br/>
              <w:t>Founder of DuskRain</w:t>
            </w:r>
          </w:p>
          <w:p>
            <w:pPr>
              <w:keepNext/>
              <w:widowControl w:val="0"/>
              <w:spacing w:before="180" w:after="100" w:line="280" w:lineRule="exact"/>
              <w:pBdr>
                <w:bottom w:val="single" w:sz="4" w:color="D0DBE5" w:space="3"/>
              </w:pBdr>
            </w:pPr>
            <w:r>
              <w:rPr>
                <w:rFonts w:ascii="Times New Roman" w:hAnsi="Times New Roman" w:eastAsia="Times New Roman" w:cs="Times New Roman"/>
                <w:b/>
                <w:color w:val="173A60"/>
                <w:sz w:val="22"/>
              </w:rPr>
              <w:t>CONTACT</w:t>
            </w:r>
          </w:p>
          <w:p>
            <w:pPr>
              <w:keepNext w:val="0"/>
              <w:widowControl w:val="0"/>
              <w:spacing w:before="0" w:after="60" w:line="230" w:lineRule="exact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20"/>
              </w:rPr>
            </w:r>
            <w:hyperlink r:id="rId9">
              <w:r>
                <w:rPr>
                  <w:rFonts w:ascii="Times New Roman" w:hAnsi="Times New Roman" w:eastAsia="Times New Roman" w:cs="Times New Roman"/>
                  <w:b w:val="0"/>
                  <w:color w:val="173A60"/>
                  <w:sz w:val="20"/>
                </w:rPr>
                <w:t>prdusk.com@gmail.com</w:t>
              </w:r>
            </w:hyperlink>
          </w:p>
          <w:p>
            <w:pPr>
              <w:keepNext w:val="0"/>
              <w:widowControl w:val="0"/>
              <w:spacing w:before="0" w:after="60" w:line="230" w:lineRule="exact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20"/>
              </w:rPr>
            </w:r>
            <w:hyperlink r:id="rId10">
              <w:r>
                <w:rPr>
                  <w:rFonts w:ascii="Times New Roman" w:hAnsi="Times New Roman" w:eastAsia="Times New Roman" w:cs="Times New Roman"/>
                  <w:b w:val="0"/>
                  <w:color w:val="173A60"/>
                  <w:sz w:val="20"/>
                </w:rPr>
                <w:t>duskrain.cn</w:t>
              </w:r>
            </w:hyperlink>
          </w:p>
          <w:p>
            <w:pPr>
              <w:keepNext w:val="0"/>
              <w:widowControl w:val="0"/>
              <w:spacing w:before="0" w:after="60" w:line="230" w:lineRule="exact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20"/>
              </w:rPr>
            </w:r>
            <w:hyperlink r:id="rId11">
              <w:r>
                <w:rPr>
                  <w:rFonts w:ascii="Times New Roman" w:hAnsi="Times New Roman" w:eastAsia="Times New Roman" w:cs="Times New Roman"/>
                  <w:b w:val="0"/>
                  <w:color w:val="173A60"/>
                  <w:sz w:val="20"/>
                </w:rPr>
                <w:t>github.com/ETO-ze</w:t>
              </w:r>
            </w:hyperlink>
          </w:p>
          <w:p>
            <w:pPr>
              <w:keepNext/>
              <w:widowControl w:val="0"/>
              <w:spacing w:before="180" w:after="100" w:line="280" w:lineRule="exact"/>
              <w:pBdr>
                <w:bottom w:val="single" w:sz="4" w:color="D0DBE5" w:space="3"/>
              </w:pBdr>
            </w:pPr>
            <w:r>
              <w:rPr>
                <w:rFonts w:ascii="Times New Roman" w:hAnsi="Times New Roman" w:eastAsia="Times New Roman" w:cs="Times New Roman"/>
                <w:b/>
                <w:color w:val="173A60"/>
                <w:sz w:val="22"/>
              </w:rPr>
              <w:t>EDUCATION</w:t>
            </w:r>
          </w:p>
          <w:p>
            <w:pPr>
              <w:keepNext w:val="0"/>
              <w:widowControl w:val="0"/>
              <w:spacing w:before="0" w:after="100" w:line="280" w:lineRule="exact"/>
            </w:pPr>
            <w:r>
              <w:rPr>
                <w:rFonts w:ascii="Times New Roman" w:hAnsi="Times New Roman" w:eastAsia="Times New Roman" w:cs="Times New Roman"/>
                <w:b/>
                <w:color w:val="202C39"/>
                <w:sz w:val="22"/>
              </w:rPr>
              <w:t>Civil Aviation University</w:t>
              <w:br/>
              <w:t>of China</w:t>
            </w:r>
          </w:p>
          <w:p>
            <w:pPr>
              <w:keepNext w:val="0"/>
              <w:widowControl w:val="0"/>
              <w:spacing w:before="0" w:after="100" w:line="280" w:lineRule="exact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21"/>
              </w:rPr>
              <w:t>Undergraduate studies</w:t>
              <w:br/>
              <w:t>Aircraft Propulsion Engineering</w:t>
            </w:r>
          </w:p>
          <w:p>
            <w:pPr>
              <w:keepNext w:val="0"/>
              <w:widowControl w:val="0"/>
              <w:spacing w:before="0" w:after="100" w:line="260" w:lineRule="exact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20"/>
              </w:rPr>
              <w:t>Sep 2023 - Jun 2027</w:t>
              <w:br/>
              <w:t>Expected graduation: Jun 2027</w:t>
            </w:r>
          </w:p>
          <w:p>
            <w:pPr>
              <w:keepNext/>
              <w:widowControl w:val="0"/>
              <w:spacing w:before="180" w:after="100" w:line="280" w:lineRule="exact"/>
              <w:pBdr>
                <w:bottom w:val="single" w:sz="4" w:color="D0DBE5" w:space="3"/>
              </w:pBdr>
            </w:pPr>
            <w:r>
              <w:rPr>
                <w:rFonts w:ascii="Times New Roman" w:hAnsi="Times New Roman" w:eastAsia="Times New Roman" w:cs="Times New Roman"/>
                <w:b/>
                <w:color w:val="173A60"/>
                <w:sz w:val="22"/>
              </w:rPr>
              <w:t>TECHNICAL SKILLS</w:t>
            </w:r>
          </w:p>
          <w:p>
            <w:pPr>
              <w:keepNext w:val="0"/>
              <w:widowControl w:val="0"/>
              <w:spacing w:before="140" w:after="60" w:line="280" w:lineRule="exact"/>
            </w:pPr>
            <w:r>
              <w:rPr>
                <w:rFonts w:ascii="Times New Roman" w:hAnsi="Times New Roman" w:eastAsia="Times New Roman" w:cs="Times New Roman"/>
                <w:b/>
                <w:color w:val="173A60"/>
                <w:sz w:val="21"/>
              </w:rPr>
              <w:t>Languages</w:t>
            </w:r>
          </w:p>
          <w:p>
            <w:pPr>
              <w:keepNext w:val="0"/>
              <w:widowControl w:val="0"/>
              <w:spacing w:before="0" w:after="80" w:line="280" w:lineRule="exact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20"/>
              </w:rPr>
              <w:t>Python, JavaScript, SQL</w:t>
              <w:br/>
              <w:t>HTML/CSS, PowerShell</w:t>
            </w:r>
          </w:p>
          <w:p>
            <w:pPr>
              <w:keepNext w:val="0"/>
              <w:widowControl w:val="0"/>
              <w:spacing w:before="140" w:after="60" w:line="280" w:lineRule="exact"/>
            </w:pPr>
            <w:r>
              <w:rPr>
                <w:rFonts w:ascii="Times New Roman" w:hAnsi="Times New Roman" w:eastAsia="Times New Roman" w:cs="Times New Roman"/>
                <w:b/>
                <w:color w:val="173A60"/>
                <w:sz w:val="21"/>
              </w:rPr>
              <w:t>Web and backend</w:t>
            </w:r>
          </w:p>
          <w:p>
            <w:pPr>
              <w:keepNext w:val="0"/>
              <w:widowControl w:val="0"/>
              <w:spacing w:before="0" w:after="80" w:line="280" w:lineRule="exact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20"/>
              </w:rPr>
              <w:t>Vue 3, Vite, FastAPI, SQLite</w:t>
              <w:br/>
              <w:t>REST APIs, OAuth</w:t>
            </w:r>
          </w:p>
          <w:p>
            <w:pPr>
              <w:keepNext w:val="0"/>
              <w:widowControl w:val="0"/>
              <w:spacing w:before="140" w:after="60" w:line="280" w:lineRule="exact"/>
            </w:pPr>
            <w:r>
              <w:rPr>
                <w:rFonts w:ascii="Times New Roman" w:hAnsi="Times New Roman" w:eastAsia="Times New Roman" w:cs="Times New Roman"/>
                <w:b/>
                <w:color w:val="173A60"/>
                <w:sz w:val="21"/>
              </w:rPr>
              <w:t>Desktop tools</w:t>
            </w:r>
          </w:p>
          <w:p>
            <w:pPr>
              <w:keepNext w:val="0"/>
              <w:widowControl w:val="0"/>
              <w:spacing w:before="0" w:after="80" w:line="280" w:lineRule="exact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20"/>
              </w:rPr>
              <w:t>PyInstaller, Windows utilities</w:t>
              <w:br/>
              <w:t>USB CDC/UART</w:t>
              <w:br/>
              <w:t>Device discovery and recovery</w:t>
            </w:r>
          </w:p>
          <w:p>
            <w:pPr>
              <w:keepNext w:val="0"/>
              <w:widowControl w:val="0"/>
              <w:spacing w:before="140" w:after="60" w:line="280" w:lineRule="exact"/>
            </w:pPr>
            <w:r>
              <w:rPr>
                <w:rFonts w:ascii="Times New Roman" w:hAnsi="Times New Roman" w:eastAsia="Times New Roman" w:cs="Times New Roman"/>
                <w:b/>
                <w:color w:val="173A60"/>
                <w:sz w:val="21"/>
              </w:rPr>
              <w:t>Raspberry Pi / embedded</w:t>
            </w:r>
          </w:p>
          <w:p>
            <w:pPr>
              <w:keepNext w:val="0"/>
              <w:widowControl w:val="0"/>
              <w:spacing w:before="0" w:after="80" w:line="280" w:lineRule="exact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20"/>
              </w:rPr>
              <w:t>Raspberry Pi 4B development</w:t>
              <w:br/>
              <w:t>ESP32, MicroPython, I2C</w:t>
              <w:br/>
              <w:t>OLED/LED, EasyEDA</w:t>
            </w:r>
          </w:p>
        </w:tc>
        <w:tc>
          <w:tcPr>
            <w:tcW w:type="dxa" w:w="340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0" w:lineRule="exact" w:after="0"/>
            </w:pPr>
          </w:p>
        </w:tc>
        <w:tc>
          <w:tcPr>
            <w:tcW w:type="dxa" w:w="7257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0" w:lineRule="exact" w:after="0"/>
            </w:pPr>
          </w:p>
          <w:p>
            <w:pPr>
              <w:keepNext w:val="0"/>
              <w:widowControl w:val="0"/>
              <w:spacing w:before="0" w:after="80" w:line="520" w:lineRule="exact"/>
            </w:pPr>
            <w:r>
              <w:rPr>
                <w:rFonts w:ascii="Times New Roman" w:hAnsi="Times New Roman" w:eastAsia="Times New Roman" w:cs="Times New Roman"/>
                <w:b/>
                <w:color w:val="173A60"/>
                <w:sz w:val="38"/>
              </w:rPr>
              <w:t>SOFTWARE ENGINEERING</w:t>
            </w:r>
          </w:p>
          <w:p>
            <w:pPr>
              <w:keepNext w:val="0"/>
              <w:widowControl w:val="0"/>
              <w:spacing w:before="0" w:after="140" w:line="300" w:lineRule="exact"/>
            </w:pPr>
            <w:r>
              <w:rPr>
                <w:rFonts w:ascii="Times New Roman" w:hAnsi="Times New Roman" w:eastAsia="Times New Roman" w:cs="Times New Roman"/>
                <w:b w:val="0"/>
                <w:color w:val="586B7D"/>
                <w:sz w:val="22"/>
              </w:rPr>
              <w:t>New Grad 2027 | Python &amp; Full-Stack Development</w:t>
            </w:r>
          </w:p>
          <w:p>
            <w:pPr>
              <w:keepNext/>
              <w:widowControl w:val="0"/>
              <w:spacing w:before="180" w:after="100" w:line="280" w:lineRule="exact"/>
              <w:pBdr>
                <w:bottom w:val="single" w:sz="4" w:color="D0DBE5" w:space="3"/>
              </w:pBdr>
            </w:pPr>
            <w:r>
              <w:rPr>
                <w:rFonts w:ascii="Times New Roman" w:hAnsi="Times New Roman" w:eastAsia="Times New Roman" w:cs="Times New Roman"/>
                <w:b/>
                <w:color w:val="173A60"/>
                <w:sz w:val="22"/>
              </w:rPr>
              <w:t>PROFILE</w:t>
            </w:r>
          </w:p>
          <w:p>
            <w:pPr>
              <w:keepNext w:val="0"/>
              <w:widowControl w:val="0"/>
              <w:spacing w:before="0" w:after="120" w:line="280" w:lineRule="exact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21"/>
              </w:rPr>
              <w:t>Engineering undergraduate graduating in June 2027, targeting entry-level software engineering roles. Builds web applications, Windows utilities, and device integrations with Python, Vue 3, FastAPI, Raspberry Pi, and ESP32.</w:t>
            </w:r>
          </w:p>
          <w:p>
            <w:pPr>
              <w:keepNext w:val="0"/>
              <w:widowControl w:val="0"/>
              <w:spacing w:before="0" w:after="60" w:line="280" w:lineRule="exact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21"/>
              </w:rPr>
              <w:t>Founded DuskRain as a personal application platform. Project work covers implementation, deployment, account ownership, device recovery, and reproducible data workflows.</w:t>
            </w:r>
          </w:p>
          <w:p>
            <w:pPr>
              <w:keepNext/>
              <w:widowControl w:val="0"/>
              <w:spacing w:before="180" w:after="100" w:line="280" w:lineRule="exact"/>
              <w:pBdr>
                <w:bottom w:val="single" w:sz="4" w:color="D0DBE5" w:space="3"/>
              </w:pBdr>
            </w:pPr>
            <w:r>
              <w:rPr>
                <w:rFonts w:ascii="Times New Roman" w:hAnsi="Times New Roman" w:eastAsia="Times New Roman" w:cs="Times New Roman"/>
                <w:b/>
                <w:color w:val="173A60"/>
                <w:sz w:val="22"/>
              </w:rPr>
              <w:t>INDEPENDENT DEVELOPMENT</w:t>
            </w:r>
          </w:p>
          <w:p>
            <w:pPr>
              <w:keepNext w:val="0"/>
              <w:widowControl w:val="0"/>
              <w:spacing w:before="0" w:after="40" w:line="280" w:lineRule="exact"/>
            </w:pPr>
            <w:r>
              <w:rPr>
                <w:rFonts w:ascii="Times New Roman" w:hAnsi="Times New Roman" w:eastAsia="Times New Roman" w:cs="Times New Roman"/>
                <w:b/>
                <w:color w:val="202C39"/>
                <w:sz w:val="23"/>
              </w:rPr>
              <w:t>DuskRain | Founder and Independent Developer</w:t>
            </w:r>
          </w:p>
          <w:p>
            <w:pPr>
              <w:keepNext w:val="0"/>
              <w:widowControl w:val="0"/>
              <w:spacing w:before="0" w:after="100" w:line="240" w:lineRule="exact"/>
            </w:pPr>
            <w:r>
              <w:rPr>
                <w:rFonts w:ascii="Times New Roman" w:hAnsi="Times New Roman" w:eastAsia="Times New Roman" w:cs="Times New Roman"/>
                <w:b w:val="0"/>
                <w:color w:val="586B7D"/>
                <w:sz w:val="20"/>
              </w:rPr>
              <w:t>2025 - Present | Personal technology platform</w:t>
            </w:r>
          </w:p>
          <w:p>
            <w:pPr>
              <w:keepNext w:val="0"/>
              <w:widowControl w:val="0"/>
              <w:spacing w:before="0" w:after="80" w:line="260" w:lineRule="exact"/>
              <w:ind w:left="160" w:hanging="160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21"/>
              </w:rPr>
              <w:t>• Build and maintain personal application services, covering requirements, front-end and back-end implementation, deployment, releases, and ongoing maintenance.</w:t>
            </w:r>
          </w:p>
          <w:p>
            <w:pPr>
              <w:keepNext w:val="0"/>
              <w:widowControl w:val="0"/>
              <w:spacing w:before="0" w:after="80" w:line="260" w:lineRule="exact"/>
              <w:ind w:left="160" w:hanging="160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21"/>
              </w:rPr>
              <w:t>• Configure access controls, reverse proxies, and runtime environments; separate public source from private credentials, configuration, and application data.</w:t>
            </w:r>
          </w:p>
          <w:p>
            <w:pPr>
              <w:keepNext/>
              <w:widowControl w:val="0"/>
              <w:spacing w:before="180" w:after="100" w:line="280" w:lineRule="exact"/>
              <w:pBdr>
                <w:bottom w:val="single" w:sz="4" w:color="D0DBE5" w:space="3"/>
              </w:pBdr>
            </w:pPr>
            <w:r>
              <w:rPr>
                <w:rFonts w:ascii="Times New Roman" w:hAnsi="Times New Roman" w:eastAsia="Times New Roman" w:cs="Times New Roman"/>
                <w:b/>
                <w:color w:val="173A60"/>
                <w:sz w:val="22"/>
              </w:rPr>
              <w:t>SELECTED PROJECTS</w:t>
            </w:r>
          </w:p>
          <w:p>
            <w:pPr>
              <w:keepNext/>
              <w:widowControl w:val="0"/>
              <w:spacing w:before="140" w:after="40" w:line="280" w:lineRule="exact"/>
            </w:pPr>
            <w:r>
              <w:rPr>
                <w:rFonts w:ascii="Times New Roman" w:hAnsi="Times New Roman" w:eastAsia="Times New Roman" w:cs="Times New Roman"/>
                <w:b/>
                <w:color w:val="173A60"/>
                <w:sz w:val="24"/>
              </w:rPr>
              <w:t>DuskRain Food Map</w:t>
            </w:r>
          </w:p>
          <w:p>
            <w:pPr>
              <w:keepNext/>
              <w:widowControl w:val="0"/>
              <w:spacing w:before="0" w:after="40" w:line="260" w:lineRule="exact"/>
            </w:pPr>
            <w:r>
              <w:rPr>
                <w:rFonts w:ascii="Times New Roman" w:hAnsi="Times New Roman" w:eastAsia="Times New Roman" w:cs="Times New Roman"/>
                <w:b/>
                <w:color w:val="202C39"/>
                <w:sz w:val="21"/>
              </w:rPr>
              <w:t>Full-stack dining and review application</w:t>
            </w:r>
          </w:p>
          <w:p>
            <w:pPr>
              <w:keepNext/>
              <w:widowControl w:val="0"/>
              <w:spacing w:before="0" w:after="40" w:line="230" w:lineRule="exact"/>
            </w:pPr>
            <w:r>
              <w:rPr>
                <w:rFonts w:ascii="Times New Roman" w:hAnsi="Times New Roman" w:eastAsia="Times New Roman" w:cs="Times New Roman"/>
                <w:b w:val="0"/>
                <w:color w:val="586B7D"/>
                <w:sz w:val="19"/>
              </w:rPr>
              <w:t>Vue 3, Vite, FastAPI, SQLite, OAuth, Docker</w:t>
            </w:r>
          </w:p>
          <w:p>
            <w:pPr>
              <w:keepNext w:val="0"/>
              <w:widowControl w:val="0"/>
              <w:spacing w:before="0" w:after="60" w:line="230" w:lineRule="exact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18"/>
              </w:rPr>
            </w:r>
            <w:hyperlink r:id="rId12">
              <w:r>
                <w:rPr>
                  <w:rFonts w:ascii="Times New Roman" w:hAnsi="Times New Roman" w:eastAsia="Times New Roman" w:cs="Times New Roman"/>
                  <w:b w:val="0"/>
                  <w:color w:val="173A60"/>
                  <w:sz w:val="18"/>
                </w:rPr>
                <w:t>github.com/ETO-ze/duskrain-food-map</w:t>
              </w:r>
            </w:hyperlink>
          </w:p>
          <w:p>
            <w:pPr>
              <w:keepNext w:val="0"/>
              <w:widowControl w:val="0"/>
              <w:spacing w:before="0" w:after="60" w:line="250" w:lineRule="exact"/>
              <w:ind w:left="160" w:hanging="160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21"/>
              </w:rPr>
              <w:t>• Built a dining database with map browsing, filters, mobile views, and an author workspace, combining AMap and Google POI data with locally managed ratings, photos, and Markdown reviews.</w:t>
            </w:r>
          </w:p>
          <w:p>
            <w:pPr>
              <w:keepNext w:val="0"/>
              <w:widowControl w:val="0"/>
              <w:spacing w:before="0" w:after="60" w:line="250" w:lineRule="exact"/>
              <w:ind w:left="160" w:hanging="160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21"/>
              </w:rPr>
              <w:t>• Implemented visitor, author, and administrator permissions with stable account IDs for record ownership; added invitations, activation, password management, and Google/GitHub OAuth binding.</w:t>
            </w:r>
          </w:p>
          <w:p>
            <w:pPr>
              <w:keepNext w:val="0"/>
              <w:widowControl w:val="0"/>
              <w:spacing w:before="0" w:after="60" w:line="250" w:lineRule="exact"/>
              <w:ind w:left="160" w:hanging="160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21"/>
              </w:rPr>
              <w:t>• Used Argon2id password hashing and OAuth state/PKCE; handled GCJ-02 and WGS84 coordinates and deployed behind a reverse proxy with Docker, separating runtime data and secrets from published source.</w:t>
            </w:r>
          </w:p>
          <w:p>
            <w:pPr>
              <w:keepNext/>
              <w:widowControl w:val="0"/>
              <w:spacing w:before="140" w:after="40" w:line="280" w:lineRule="exact"/>
            </w:pPr>
            <w:r>
              <w:rPr>
                <w:rFonts w:ascii="Times New Roman" w:hAnsi="Times New Roman" w:eastAsia="Times New Roman" w:cs="Times New Roman"/>
                <w:b/>
                <w:color w:val="173A60"/>
                <w:sz w:val="24"/>
              </w:rPr>
              <w:t>Codex OLED Status Display</w:t>
            </w:r>
          </w:p>
          <w:p>
            <w:pPr>
              <w:keepNext/>
              <w:widowControl w:val="0"/>
              <w:spacing w:before="0" w:after="40" w:line="260" w:lineRule="exact"/>
            </w:pPr>
            <w:r>
              <w:rPr>
                <w:rFonts w:ascii="Times New Roman" w:hAnsi="Times New Roman" w:eastAsia="Times New Roman" w:cs="Times New Roman"/>
                <w:b/>
                <w:color w:val="202C39"/>
                <w:sz w:val="21"/>
              </w:rPr>
              <w:t>Desktop software and embedded device integration</w:t>
            </w:r>
          </w:p>
          <w:p>
            <w:pPr>
              <w:keepNext/>
              <w:widowControl w:val="0"/>
              <w:spacing w:before="0" w:after="40" w:line="230" w:lineRule="exact"/>
            </w:pPr>
            <w:r>
              <w:rPr>
                <w:rFonts w:ascii="Times New Roman" w:hAnsi="Times New Roman" w:eastAsia="Times New Roman" w:cs="Times New Roman"/>
                <w:b w:val="0"/>
                <w:color w:val="586B7D"/>
                <w:sz w:val="19"/>
              </w:rPr>
              <w:t>Python, MicroPython, RP2040-Zero, USB CDC, EasyEDA</w:t>
            </w:r>
          </w:p>
          <w:p>
            <w:pPr>
              <w:keepNext w:val="0"/>
              <w:widowControl w:val="0"/>
              <w:spacing w:before="0" w:after="60" w:line="230" w:lineRule="exact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18"/>
              </w:rPr>
            </w:r>
            <w:hyperlink r:id="rId13">
              <w:r>
                <w:rPr>
                  <w:rFonts w:ascii="Times New Roman" w:hAnsi="Times New Roman" w:eastAsia="Times New Roman" w:cs="Times New Roman"/>
                  <w:b w:val="0"/>
                  <w:color w:val="173A60"/>
                  <w:sz w:val="18"/>
                </w:rPr>
                <w:t>github.com/ETO-ze/codex-oled-status-display</w:t>
              </w:r>
            </w:hyperlink>
          </w:p>
          <w:p>
            <w:pPr>
              <w:keepNext w:val="0"/>
              <w:widowControl w:val="0"/>
              <w:spacing w:before="0" w:after="60" w:line="250" w:lineRule="exact"/>
              <w:ind w:left="160" w:hanging="160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21"/>
              </w:rPr>
              <w:t>• Designed an OLED carrier PCB and developed MicroPython firmware to render task states, animations, and LED indicators on an RP2040-Zero and SH1106 display.</w:t>
            </w:r>
          </w:p>
          <w:p>
            <w:pPr>
              <w:keepNext w:val="0"/>
              <w:widowControl w:val="0"/>
              <w:spacing w:before="0" w:after="60" w:line="250" w:lineRule="exact"/>
              <w:ind w:left="160" w:hanging="160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21"/>
              </w:rPr>
              <w:t>• Built a Python bridge that converts local Codex Desktop events into USB CDC messages; implemented serial discovery, reconnection, and state retransmission after device disconnects.</w:t>
            </w:r>
          </w:p>
          <w:p>
            <w:pPr>
              <w:keepNext w:val="0"/>
              <w:widowControl w:val="0"/>
              <w:spacing w:before="0" w:after="60" w:line="250" w:lineRule="exact"/>
              <w:ind w:left="160" w:hanging="160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21"/>
              </w:rPr>
              <w:t>• Delivered a Windows preview, portable application, and installation/startup workflows; limited device messages to status fields and activity categories, excluding prompts, response bodies, and tool arguments.</w:t>
            </w:r>
          </w:p>
        </w:tc>
      </w:tr>
    </w:tbl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948"/>
        <w:gridCol w:w="340"/>
        <w:gridCol w:w="7257"/>
      </w:tblGrid>
      <w:tr>
        <w:tc>
          <w:tcPr>
            <w:tcW w:type="dxa" w:w="2948"/>
            <w:tcMar>
              <w:left w:w="135" w:type="dxa"/>
              <w:right w:w="135" w:type="dxa"/>
              <w:top w:w="150" w:type="dxa"/>
              <w:bottom w:w="150" w:type="dxa"/>
            </w:tcMar>
            <w:shd w:fill="EFF3F7"/>
          </w:tcPr>
          <w:p>
            <w:pPr>
              <w:spacing w:line="20" w:lineRule="exact" w:after="0"/>
            </w:pPr>
          </w:p>
          <w:p>
            <w:pPr>
              <w:keepNext w:val="0"/>
              <w:widowControl w:val="0"/>
              <w:spacing w:before="0" w:after="100" w:line="500" w:lineRule="exact"/>
            </w:pPr>
            <w:r>
              <w:rPr>
                <w:rFonts w:ascii="Times New Roman" w:hAnsi="Times New Roman" w:eastAsia="Times New Roman" w:cs="Times New Roman"/>
                <w:b/>
                <w:color w:val="173A60"/>
                <w:sz w:val="38"/>
              </w:rPr>
              <w:t>ADRIAN LV</w:t>
            </w:r>
          </w:p>
          <w:p>
            <w:pPr>
              <w:keepNext w:val="0"/>
              <w:widowControl w:val="0"/>
              <w:spacing w:before="0" w:after="100" w:line="280" w:lineRule="exact"/>
            </w:pPr>
            <w:r>
              <w:rPr>
                <w:rFonts w:ascii="Times New Roman" w:hAnsi="Times New Roman" w:eastAsia="Times New Roman" w:cs="Times New Roman"/>
                <w:b w:val="0"/>
                <w:color w:val="586B7D"/>
                <w:sz w:val="21"/>
              </w:rPr>
              <w:t>Projects and Additional Experience</w:t>
            </w:r>
          </w:p>
          <w:p>
            <w:pPr>
              <w:keepNext/>
              <w:widowControl w:val="0"/>
              <w:spacing w:before="180" w:after="100" w:line="280" w:lineRule="exact"/>
              <w:pBdr>
                <w:bottom w:val="single" w:sz="4" w:color="D0DBE5" w:space="3"/>
              </w:pBdr>
            </w:pPr>
            <w:r>
              <w:rPr>
                <w:rFonts w:ascii="Times New Roman" w:hAnsi="Times New Roman" w:eastAsia="Times New Roman" w:cs="Times New Roman"/>
                <w:b/>
                <w:color w:val="173A60"/>
                <w:sz w:val="22"/>
              </w:rPr>
              <w:t>DATA AND EXPERIMENTS</w:t>
            </w:r>
          </w:p>
          <w:p>
            <w:pPr>
              <w:keepNext w:val="0"/>
              <w:widowControl w:val="0"/>
              <w:spacing w:before="120" w:after="60" w:line="280" w:lineRule="exact"/>
            </w:pPr>
            <w:r>
              <w:rPr>
                <w:rFonts w:ascii="Times New Roman" w:hAnsi="Times New Roman" w:eastAsia="Times New Roman" w:cs="Times New Roman"/>
                <w:b/>
                <w:color w:val="173A60"/>
                <w:sz w:val="21"/>
              </w:rPr>
              <w:t>Libraries and models</w:t>
            </w:r>
          </w:p>
          <w:p>
            <w:pPr>
              <w:keepNext w:val="0"/>
              <w:widowControl w:val="0"/>
              <w:spacing w:before="0" w:after="100" w:line="280" w:lineRule="exact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20"/>
              </w:rPr>
              <w:t>TensorFlow, NumPy, SciPy</w:t>
              <w:br/>
              <w:t>XGBoost, Random Forest</w:t>
              <w:br/>
              <w:t>HistGradientBoosting</w:t>
            </w:r>
          </w:p>
          <w:p>
            <w:pPr>
              <w:keepNext w:val="0"/>
              <w:widowControl w:val="0"/>
              <w:spacing w:before="120" w:after="60" w:line="280" w:lineRule="exact"/>
            </w:pPr>
            <w:r>
              <w:rPr>
                <w:rFonts w:ascii="Times New Roman" w:hAnsi="Times New Roman" w:eastAsia="Times New Roman" w:cs="Times New Roman"/>
                <w:b/>
                <w:color w:val="173A60"/>
                <w:sz w:val="21"/>
              </w:rPr>
              <w:t>Workflows</w:t>
            </w:r>
          </w:p>
          <w:p>
            <w:pPr>
              <w:keepNext w:val="0"/>
              <w:widowControl w:val="0"/>
              <w:spacing w:before="0" w:after="100" w:line="280" w:lineRule="exact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20"/>
              </w:rPr>
              <w:t>Data preprocessing</w:t>
              <w:br/>
              <w:t>Model-training workflows</w:t>
              <w:br/>
              <w:t>CLI/YAML configuration</w:t>
              <w:br/>
              <w:t>Backtesting and evaluation</w:t>
              <w:br/>
              <w:t>Signal windowing and reconstruction</w:t>
            </w:r>
          </w:p>
          <w:p>
            <w:pPr>
              <w:keepNext w:val="0"/>
              <w:widowControl w:val="0"/>
              <w:spacing w:before="120" w:after="60" w:line="280" w:lineRule="exact"/>
            </w:pPr>
            <w:r>
              <w:rPr>
                <w:rFonts w:ascii="Times New Roman" w:hAnsi="Times New Roman" w:eastAsia="Times New Roman" w:cs="Times New Roman"/>
                <w:b/>
                <w:color w:val="173A60"/>
                <w:sz w:val="21"/>
              </w:rPr>
              <w:t>Integration</w:t>
            </w:r>
          </w:p>
          <w:p>
            <w:pPr>
              <w:keepNext w:val="0"/>
              <w:widowControl w:val="0"/>
              <w:spacing w:before="0" w:after="100" w:line="280" w:lineRule="exact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20"/>
              </w:rPr>
              <w:t>Third-party map and data APIs</w:t>
              <w:br/>
              <w:t>Google/GitHub OAuth</w:t>
              <w:br/>
              <w:t>Role permissions and record ownership</w:t>
            </w:r>
          </w:p>
          <w:p>
            <w:pPr>
              <w:keepNext w:val="0"/>
              <w:widowControl w:val="0"/>
              <w:spacing w:before="140" w:after="60" w:line="280" w:lineRule="exact"/>
            </w:pPr>
            <w:r>
              <w:rPr>
                <w:rFonts w:ascii="Times New Roman" w:hAnsi="Times New Roman" w:eastAsia="Times New Roman" w:cs="Times New Roman"/>
                <w:b/>
                <w:color w:val="173A60"/>
                <w:sz w:val="21"/>
              </w:rPr>
              <w:t>Deployment</w:t>
            </w:r>
          </w:p>
          <w:p>
            <w:pPr>
              <w:keepNext w:val="0"/>
              <w:widowControl w:val="0"/>
              <w:spacing w:before="0" w:after="80" w:line="280" w:lineRule="exact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20"/>
              </w:rPr>
              <w:t>Linux, Windows, Docker</w:t>
              <w:br/>
              <w:t>Docker Compose, Git/GitHub</w:t>
              <w:br/>
              <w:t>Nginx/OpenResty</w:t>
              <w:br/>
              <w:t>Reverse proxies</w:t>
            </w:r>
          </w:p>
          <w:p>
            <w:pPr>
              <w:keepNext/>
              <w:widowControl w:val="0"/>
              <w:spacing w:before="180" w:after="100" w:line="280" w:lineRule="exact"/>
              <w:pBdr>
                <w:bottom w:val="single" w:sz="4" w:color="D0DBE5" w:space="3"/>
              </w:pBdr>
            </w:pPr>
            <w:r>
              <w:rPr>
                <w:rFonts w:ascii="Times New Roman" w:hAnsi="Times New Roman" w:eastAsia="Times New Roman" w:cs="Times New Roman"/>
                <w:b/>
                <w:color w:val="173A60"/>
                <w:sz w:val="22"/>
              </w:rPr>
              <w:t>OTHER APPOINTMENT</w:t>
            </w:r>
          </w:p>
          <w:p>
            <w:pPr>
              <w:keepNext w:val="0"/>
              <w:widowControl w:val="0"/>
              <w:spacing w:before="0" w:after="100" w:line="280" w:lineRule="exact"/>
            </w:pPr>
            <w:r>
              <w:rPr>
                <w:rFonts w:ascii="Times New Roman" w:hAnsi="Times New Roman" w:eastAsia="Times New Roman" w:cs="Times New Roman"/>
                <w:b/>
                <w:color w:val="202C39"/>
                <w:sz w:val="21"/>
              </w:rPr>
              <w:t>Chengdu Miaoyiyou</w:t>
              <w:br/>
              <w:t>Technology Co., Ltd.</w:t>
            </w:r>
          </w:p>
          <w:p>
            <w:pPr>
              <w:keepNext w:val="0"/>
              <w:widowControl w:val="0"/>
              <w:spacing w:before="0" w:after="100" w:line="280" w:lineRule="exact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20"/>
              </w:rPr>
              <w:t>Supervisor</w:t>
              <w:br/>
              <w:t>Corporate governance appointment</w:t>
            </w:r>
          </w:p>
          <w:p>
            <w:pPr>
              <w:keepNext/>
              <w:widowControl w:val="0"/>
              <w:spacing w:before="180" w:after="100" w:line="280" w:lineRule="exact"/>
              <w:pBdr>
                <w:bottom w:val="single" w:sz="4" w:color="D0DBE5" w:space="3"/>
              </w:pBdr>
            </w:pPr>
            <w:r>
              <w:rPr>
                <w:rFonts w:ascii="Times New Roman" w:hAnsi="Times New Roman" w:eastAsia="Times New Roman" w:cs="Times New Roman"/>
                <w:b/>
                <w:color w:val="173A60"/>
                <w:sz w:val="22"/>
              </w:rPr>
              <w:t>HONORS</w:t>
            </w:r>
          </w:p>
          <w:p>
            <w:pPr>
              <w:keepNext w:val="0"/>
              <w:widowControl w:val="0"/>
              <w:spacing w:before="0" w:after="100" w:line="280" w:lineRule="exact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20"/>
              </w:rPr>
              <w:t>Third Prize, Provincial Round</w:t>
              <w:br/>
              <w:t>12th East Money Cup</w:t>
              <w:br/>
              <w:t>National College Student</w:t>
              <w:br/>
              <w:t>Financial Challenge</w:t>
            </w:r>
          </w:p>
          <w:p>
            <w:pPr>
              <w:keepNext/>
              <w:widowControl w:val="0"/>
              <w:spacing w:before="180" w:after="100" w:line="280" w:lineRule="exact"/>
              <w:pBdr>
                <w:bottom w:val="single" w:sz="4" w:color="D0DBE5" w:space="3"/>
              </w:pBdr>
            </w:pPr>
            <w:r>
              <w:rPr>
                <w:rFonts w:ascii="Times New Roman" w:hAnsi="Times New Roman" w:eastAsia="Times New Roman" w:cs="Times New Roman"/>
                <w:b/>
                <w:color w:val="173A60"/>
                <w:sz w:val="22"/>
              </w:rPr>
              <w:t>LANGUAGES</w:t>
            </w:r>
          </w:p>
          <w:p>
            <w:pPr>
              <w:keepNext w:val="0"/>
              <w:widowControl w:val="0"/>
              <w:spacing w:before="0" w:after="100" w:line="280" w:lineRule="exact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20"/>
              </w:rPr>
              <w:t>Mandarin Chinese: Native</w:t>
              <w:br/>
              <w:t>English: CET-4</w:t>
              <w:br/>
              <w:t>(College English Test, Band 4)</w:t>
            </w:r>
          </w:p>
        </w:tc>
        <w:tc>
          <w:tcPr>
            <w:tcW w:type="dxa" w:w="340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0" w:lineRule="exact" w:after="0"/>
            </w:pPr>
          </w:p>
        </w:tc>
        <w:tc>
          <w:tcPr>
            <w:tcW w:type="dxa" w:w="7257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0" w:lineRule="exact" w:after="0"/>
            </w:pPr>
          </w:p>
          <w:p>
            <w:pPr>
              <w:keepNext w:val="0"/>
              <w:widowControl w:val="0"/>
              <w:spacing w:before="0" w:after="100" w:line="520" w:lineRule="exact"/>
            </w:pPr>
            <w:r>
              <w:rPr>
                <w:rFonts w:ascii="Times New Roman" w:hAnsi="Times New Roman" w:eastAsia="Times New Roman" w:cs="Times New Roman"/>
                <w:b/>
                <w:color w:val="173A60"/>
                <w:sz w:val="38"/>
              </w:rPr>
              <w:t>PROJECT EXPERIENCE</w:t>
            </w:r>
          </w:p>
          <w:p>
            <w:pPr>
              <w:keepNext w:val="0"/>
              <w:widowControl w:val="0"/>
              <w:spacing w:before="0" w:after="100" w:line="300" w:lineRule="exact"/>
            </w:pPr>
            <w:r>
              <w:rPr>
                <w:rFonts w:ascii="Times New Roman" w:hAnsi="Times New Roman" w:eastAsia="Times New Roman" w:cs="Times New Roman"/>
                <w:b w:val="0"/>
                <w:color w:val="586B7D"/>
                <w:sz w:val="22"/>
              </w:rPr>
              <w:t>Desktop Systems | Data Workflows | Applied ML Tooling</w:t>
            </w:r>
          </w:p>
          <w:p>
            <w:pPr>
              <w:keepNext/>
              <w:widowControl w:val="0"/>
              <w:spacing w:before="140" w:after="40" w:line="280" w:lineRule="exact"/>
            </w:pPr>
            <w:r>
              <w:rPr>
                <w:rFonts w:ascii="Times New Roman" w:hAnsi="Times New Roman" w:eastAsia="Times New Roman" w:cs="Times New Roman"/>
                <w:b/>
                <w:color w:val="173A60"/>
                <w:sz w:val="24"/>
              </w:rPr>
              <w:t>HoloCubic Hub</w:t>
            </w:r>
          </w:p>
          <w:p>
            <w:pPr>
              <w:keepNext/>
              <w:widowControl w:val="0"/>
              <w:spacing w:before="0" w:after="40" w:line="260" w:lineRule="exact"/>
            </w:pPr>
            <w:r>
              <w:rPr>
                <w:rFonts w:ascii="Times New Roman" w:hAnsi="Times New Roman" w:eastAsia="Times New Roman" w:cs="Times New Roman"/>
                <w:b/>
                <w:color w:val="202C39"/>
                <w:sz w:val="21"/>
              </w:rPr>
              <w:t>Windows companion tools and firmware stability patches</w:t>
            </w:r>
          </w:p>
          <w:p>
            <w:pPr>
              <w:keepNext/>
              <w:widowControl w:val="0"/>
              <w:spacing w:before="0" w:after="40" w:line="230" w:lineRule="exact"/>
            </w:pPr>
            <w:r>
              <w:rPr>
                <w:rFonts w:ascii="Times New Roman" w:hAnsi="Times New Roman" w:eastAsia="Times New Roman" w:cs="Times New Roman"/>
                <w:b w:val="0"/>
                <w:color w:val="586B7D"/>
                <w:sz w:val="19"/>
              </w:rPr>
              <w:t>Python, ESP32, USB, LVGL, PyInstaller</w:t>
            </w:r>
          </w:p>
          <w:p>
            <w:pPr>
              <w:keepNext w:val="0"/>
              <w:widowControl w:val="0"/>
              <w:spacing w:before="0" w:after="60" w:line="230" w:lineRule="exact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18"/>
              </w:rPr>
            </w:r>
            <w:hyperlink r:id="rId14">
              <w:r>
                <w:rPr>
                  <w:rFonts w:ascii="Times New Roman" w:hAnsi="Times New Roman" w:eastAsia="Times New Roman" w:cs="Times New Roman"/>
                  <w:b w:val="0"/>
                  <w:color w:val="173A60"/>
                  <w:sz w:val="18"/>
                </w:rPr>
                <w:t>github.com/ETO-ze/holocubic-hub</w:t>
              </w:r>
            </w:hyperlink>
          </w:p>
          <w:p>
            <w:pPr>
              <w:keepNext w:val="0"/>
              <w:widowControl w:val="0"/>
              <w:spacing w:before="0" w:after="60" w:line="250" w:lineRule="exact"/>
              <w:ind w:left="160" w:hanging="160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21"/>
              </w:rPr>
              <w:t>• Developed desktop tooling and firmware patches for the HoloCubic/AIO ecosystem, unifying device configuration, Codex status bridging, and background operation in one Windows executable.</w:t>
            </w:r>
          </w:p>
          <w:p>
            <w:pPr>
              <w:keepNext w:val="0"/>
              <w:widowControl w:val="0"/>
              <w:spacing w:before="0" w:after="60" w:line="250" w:lineRule="exact"/>
              <w:ind w:left="160" w:hanging="160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21"/>
              </w:rPr>
              <w:t>• Diagnosed access to destroyed LVGL objects during application transitions and adjusted surface recreation; corrected the order of readiness and first-frame acknowledgments in screen sharing.</w:t>
            </w:r>
          </w:p>
          <w:p>
            <w:pPr>
              <w:keepNext w:val="0"/>
              <w:widowControl w:val="0"/>
              <w:spacing w:before="0" w:after="60" w:line="250" w:lineRule="exact"/>
              <w:ind w:left="160" w:hanging="160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21"/>
              </w:rPr>
              <w:t>• Corrected stale Wi-Fi connection state, serialized device operations to reduce serial-port contention, and added USB discovery and offline clock synchronization while preserving upstream attribution.</w:t>
            </w:r>
          </w:p>
          <w:p>
            <w:pPr>
              <w:keepNext/>
              <w:widowControl w:val="0"/>
              <w:spacing w:before="140" w:after="40" w:line="280" w:lineRule="exact"/>
            </w:pPr>
            <w:r>
              <w:rPr>
                <w:rFonts w:ascii="Times New Roman" w:hAnsi="Times New Roman" w:eastAsia="Times New Roman" w:cs="Times New Roman"/>
                <w:b/>
                <w:color w:val="173A60"/>
                <w:sz w:val="24"/>
              </w:rPr>
              <w:t>OpenClaw + Freqtrade</w:t>
            </w:r>
          </w:p>
          <w:p>
            <w:pPr>
              <w:keepNext/>
              <w:widowControl w:val="0"/>
              <w:spacing w:before="0" w:after="40" w:line="260" w:lineRule="exact"/>
            </w:pPr>
            <w:r>
              <w:rPr>
                <w:rFonts w:ascii="Times New Roman" w:hAnsi="Times New Roman" w:eastAsia="Times New Roman" w:cs="Times New Roman"/>
                <w:b/>
                <w:color w:val="202C39"/>
                <w:sz w:val="21"/>
              </w:rPr>
              <w:t>Research workflow and runtime control platform</w:t>
            </w:r>
          </w:p>
          <w:p>
            <w:pPr>
              <w:keepNext/>
              <w:widowControl w:val="0"/>
              <w:spacing w:before="0" w:after="40" w:line="230" w:lineRule="exact"/>
            </w:pPr>
            <w:r>
              <w:rPr>
                <w:rFonts w:ascii="Times New Roman" w:hAnsi="Times New Roman" w:eastAsia="Times New Roman" w:cs="Times New Roman"/>
                <w:b w:val="0"/>
                <w:color w:val="586B7D"/>
                <w:sz w:val="19"/>
              </w:rPr>
              <w:t>Python, Freqtrade, Vue 3, Docker, XGBoost</w:t>
            </w:r>
          </w:p>
          <w:p>
            <w:pPr>
              <w:keepNext w:val="0"/>
              <w:widowControl w:val="0"/>
              <w:spacing w:before="0" w:after="60" w:line="230" w:lineRule="exact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18"/>
              </w:rPr>
            </w:r>
            <w:hyperlink r:id="rId15">
              <w:r>
                <w:rPr>
                  <w:rFonts w:ascii="Times New Roman" w:hAnsi="Times New Roman" w:eastAsia="Times New Roman" w:cs="Times New Roman"/>
                  <w:b w:val="0"/>
                  <w:color w:val="173A60"/>
                  <w:sz w:val="18"/>
                </w:rPr>
                <w:t>github.com/ETO-ze/freqtrade-local</w:t>
              </w:r>
            </w:hyperlink>
          </w:p>
          <w:p>
            <w:pPr>
              <w:keepNext w:val="0"/>
              <w:widowControl w:val="0"/>
              <w:spacing w:before="0" w:after="60" w:line="250" w:lineRule="exact"/>
              <w:ind w:left="160" w:hanging="160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21"/>
              </w:rPr>
              <w:t>• Connected local market-data caching, dynamic universe screening, model training, backtesting, and approved configuration synchronization to a cloud Freqtrade runtime.</w:t>
            </w:r>
          </w:p>
          <w:p>
            <w:pPr>
              <w:keepNext w:val="0"/>
              <w:widowControl w:val="0"/>
              <w:spacing w:before="0" w:after="60" w:line="250" w:lineRule="exact"/>
              <w:ind w:left="160" w:hanging="160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21"/>
              </w:rPr>
              <w:t>• Integrated Random Forest, HistGradientBoosting, and XGBoost for factor experiments; screened candidates using liquidity, market capitalization, volatility, funding rates, and BTC/ETH market conditions.</w:t>
            </w:r>
          </w:p>
          <w:p>
            <w:pPr>
              <w:keepNext w:val="0"/>
              <w:widowControl w:val="0"/>
              <w:spacing w:before="0" w:after="60" w:line="250" w:lineRule="exact"/>
              <w:ind w:left="160" w:hanging="160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21"/>
              </w:rPr>
              <w:t>• Implemented approval checks using backtest returns, profit factor, drawdown, trade count, and concentration; built a read-only Vue dashboard and local GUI for inspection, process control, and synchronization.</w:t>
            </w:r>
          </w:p>
          <w:p>
            <w:pPr>
              <w:keepNext/>
              <w:widowControl w:val="0"/>
              <w:spacing w:before="140" w:after="40" w:line="280" w:lineRule="exact"/>
            </w:pPr>
            <w:r>
              <w:rPr>
                <w:rFonts w:ascii="Times New Roman" w:hAnsi="Times New Roman" w:eastAsia="Times New Roman" w:cs="Times New Roman"/>
                <w:b/>
                <w:color w:val="173A60"/>
                <w:sz w:val="24"/>
              </w:rPr>
              <w:t>DDAE Optimized</w:t>
            </w:r>
          </w:p>
          <w:p>
            <w:pPr>
              <w:keepNext/>
              <w:widowControl w:val="0"/>
              <w:spacing w:before="0" w:after="40" w:line="260" w:lineRule="exact"/>
            </w:pPr>
            <w:r>
              <w:rPr>
                <w:rFonts w:ascii="Times New Roman" w:hAnsi="Times New Roman" w:eastAsia="Times New Roman" w:cs="Times New Roman"/>
                <w:b/>
                <w:color w:val="202C39"/>
                <w:sz w:val="21"/>
              </w:rPr>
              <w:t>Engineering refactor of a seismic denoising workflow</w:t>
            </w:r>
          </w:p>
          <w:p>
            <w:pPr>
              <w:keepNext/>
              <w:widowControl w:val="0"/>
              <w:spacing w:before="0" w:after="40" w:line="230" w:lineRule="exact"/>
            </w:pPr>
            <w:r>
              <w:rPr>
                <w:rFonts w:ascii="Times New Roman" w:hAnsi="Times New Roman" w:eastAsia="Times New Roman" w:cs="Times New Roman"/>
                <w:b w:val="0"/>
                <w:color w:val="586B7D"/>
                <w:sz w:val="19"/>
              </w:rPr>
              <w:t>TensorFlow, NumPy, SciPy, CLI, YAML</w:t>
            </w:r>
          </w:p>
          <w:p>
            <w:pPr>
              <w:keepNext w:val="0"/>
              <w:widowControl w:val="0"/>
              <w:spacing w:before="0" w:after="60" w:line="230" w:lineRule="exact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18"/>
              </w:rPr>
            </w:r>
            <w:hyperlink r:id="rId16">
              <w:r>
                <w:rPr>
                  <w:rFonts w:ascii="Times New Roman" w:hAnsi="Times New Roman" w:eastAsia="Times New Roman" w:cs="Times New Roman"/>
                  <w:b w:val="0"/>
                  <w:color w:val="173A60"/>
                  <w:sz w:val="18"/>
                </w:rPr>
                <w:t>github.com/ETO-ze/DDAE_optimized</w:t>
              </w:r>
            </w:hyperlink>
          </w:p>
          <w:p>
            <w:pPr>
              <w:keepNext w:val="0"/>
              <w:widowControl w:val="0"/>
              <w:spacing w:before="0" w:after="60" w:line="250" w:lineRule="exact"/>
              <w:ind w:left="160" w:hanging="160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21"/>
              </w:rPr>
              <w:t>• Refactored an existing notebook-based DDAE implementation into CLI scripts, YAML configuration, and reusable data-processing workflows for supervised and self-supervised/unsupervised training.</w:t>
            </w:r>
          </w:p>
          <w:p>
            <w:pPr>
              <w:keepNext w:val="0"/>
              <w:widowControl w:val="0"/>
              <w:spacing w:before="0" w:after="60" w:line="250" w:lineRule="exact"/>
              <w:ind w:left="160" w:hanging="160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21"/>
              </w:rPr>
              <w:t>• Added epsilon handling, clipping, and an optional MSE anchor to correlation-based loss; implemented trace-wise window extraction and overlap-add reconstruction to standardize training and reconstruction.</w:t>
            </w:r>
          </w:p>
          <w:p>
            <w:pPr>
              <w:keepNext/>
              <w:widowControl w:val="0"/>
              <w:spacing w:before="140" w:after="40" w:line="280" w:lineRule="exact"/>
            </w:pPr>
            <w:r>
              <w:rPr>
                <w:rFonts w:ascii="Times New Roman" w:hAnsi="Times New Roman" w:eastAsia="Times New Roman" w:cs="Times New Roman"/>
                <w:b/>
                <w:color w:val="173A60"/>
                <w:sz w:val="24"/>
              </w:rPr>
              <w:t>Alpha Sentinel Local</w:t>
            </w:r>
          </w:p>
          <w:p>
            <w:pPr>
              <w:keepNext/>
              <w:widowControl w:val="0"/>
              <w:spacing w:before="0" w:after="40" w:line="260" w:lineRule="exact"/>
            </w:pPr>
            <w:r>
              <w:rPr>
                <w:rFonts w:ascii="Times New Roman" w:hAnsi="Times New Roman" w:eastAsia="Times New Roman" w:cs="Times New Roman"/>
                <w:b/>
                <w:color w:val="202C39"/>
                <w:sz w:val="21"/>
              </w:rPr>
              <w:t>Local monitoring deployment and service integration</w:t>
            </w:r>
          </w:p>
          <w:p>
            <w:pPr>
              <w:keepNext/>
              <w:widowControl w:val="0"/>
              <w:spacing w:before="0" w:after="40" w:line="230" w:lineRule="exact"/>
            </w:pPr>
            <w:r>
              <w:rPr>
                <w:rFonts w:ascii="Times New Roman" w:hAnsi="Times New Roman" w:eastAsia="Times New Roman" w:cs="Times New Roman"/>
                <w:b w:val="0"/>
                <w:color w:val="586B7D"/>
                <w:sz w:val="19"/>
              </w:rPr>
              <w:t>Python, FastAPI, SQLite, Docker Compose, Streamlit</w:t>
            </w:r>
          </w:p>
          <w:p>
            <w:pPr>
              <w:keepNext w:val="0"/>
              <w:widowControl w:val="0"/>
              <w:spacing w:before="0" w:after="60" w:line="230" w:lineRule="exact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18"/>
              </w:rPr>
            </w:r>
            <w:hyperlink r:id="rId17">
              <w:r>
                <w:rPr>
                  <w:rFonts w:ascii="Times New Roman" w:hAnsi="Times New Roman" w:eastAsia="Times New Roman" w:cs="Times New Roman"/>
                  <w:b w:val="0"/>
                  <w:color w:val="173A60"/>
                  <w:sz w:val="18"/>
                </w:rPr>
                <w:t>github.com/ETO-ze/alpha_sentinel_local</w:t>
              </w:r>
            </w:hyperlink>
          </w:p>
          <w:p>
            <w:pPr>
              <w:keepNext w:val="0"/>
              <w:widowControl w:val="0"/>
              <w:spacing w:before="0" w:after="60" w:line="250" w:lineRule="exact"/>
              <w:ind w:left="160" w:hanging="160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21"/>
              </w:rPr>
              <w:t>• Integrated a local monitoring deployment with periodic token-list retrieval, change detection, alert records, health/status endpoints, and data-source controls.</w:t>
            </w:r>
          </w:p>
          <w:p>
            <w:pPr>
              <w:keepNext w:val="0"/>
              <w:widowControl w:val="0"/>
              <w:spacing w:before="0" w:after="60" w:line="250" w:lineRule="exact"/>
              <w:ind w:left="160" w:hanging="160"/>
            </w:pPr>
            <w:r>
              <w:rPr>
                <w:rFonts w:ascii="Times New Roman" w:hAnsi="Times New Roman" w:eastAsia="Times New Roman" w:cs="Times New Roman"/>
                <w:b w:val="0"/>
                <w:color w:val="202C39"/>
                <w:sz w:val="21"/>
              </w:rPr>
              <w:t>• Organized services with Docker Compose and SQLite persistence; integrated trading-pair metrics and candlestick views, keeping the complete UI and private configuration separate from the partial public source.</w:t>
            </w:r>
          </w:p>
        </w:tc>
      </w:tr>
    </w:tbl>
    <w:p>
      <w:pPr>
        <w:keepNext w:val="0"/>
        <w:widowControl w:val="0"/>
        <w:spacing w:before="0" w:after="0" w:line="20" w:lineRule="exact"/>
      </w:pPr>
      <w:r>
        <w:rPr>
          <w:rFonts w:ascii="Times New Roman" w:hAnsi="Times New Roman" w:eastAsia="Times New Roman" w:cs="Times New Roman"/>
          <w:b w:val="0"/>
          <w:color w:val="202C39"/>
          <w:sz w:val="2"/>
        </w:rPr>
      </w:r>
    </w:p>
    <w:sectPr w:rsidR="00FC693F" w:rsidRPr="0006063C" w:rsidSect="00034616">
      <w:footerReference w:type="default" r:id="rId18"/>
      <w:pgSz w:w="11906" w:h="16838"/>
      <w:pgMar w:top="709" w:right="680" w:bottom="680" w:left="680" w:header="720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color w:val="607387"/>
        <w:sz w:val="16"/>
      </w:rPr>
      <w:t xml:space="preserve">Adrian Lv | </w:t>
    </w:r>
    <w:fldSimple w:instr="PAGE">
      <w:r>
        <w:rPr>
          <w:rFonts w:ascii="Times New Roman" w:hAnsi="Times New Roman" w:eastAsia="Times New Roman" w:cs="Times New Roman"/>
          <w:sz w:val="16"/>
        </w:rPr>
        <w:t>1</w:t>
      </w:r>
    </w:fldSimple>
    <w:r>
      <w:rPr>
        <w:rFonts w:ascii="Times New Roman" w:hAnsi="Times New Roman"/>
        <w:color w:val="607387"/>
        <w:sz w:val="16"/>
      </w:rPr>
      <w:t xml:space="preserve"> / </w:t>
    </w:r>
    <w:fldSimple w:instr="NUMPAGES">
      <w:r>
        <w:rPr>
          <w:rFonts w:ascii="Times New Roman" w:hAnsi="Times New Roman" w:eastAsia="Times New Roman" w:cs="Times New Roman"/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 w:val="0"/>
      <w:spacing w:line="260" w:lineRule="exact" w:after="60"/>
    </w:pPr>
    <w:rPr>
      <w:rFonts w:ascii="Times New Roman" w:hAnsi="Times New Roman" w:eastAsia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prdusk.com@gmail.com" TargetMode="External"/><Relationship Id="rId10" Type="http://schemas.openxmlformats.org/officeDocument/2006/relationships/hyperlink" Target="https://duskrain.cn" TargetMode="External"/><Relationship Id="rId11" Type="http://schemas.openxmlformats.org/officeDocument/2006/relationships/hyperlink" Target="https://github.com/ETO-ze" TargetMode="External"/><Relationship Id="rId12" Type="http://schemas.openxmlformats.org/officeDocument/2006/relationships/hyperlink" Target="https://github.com/ETO-ze/duskrain-food-map" TargetMode="External"/><Relationship Id="rId13" Type="http://schemas.openxmlformats.org/officeDocument/2006/relationships/hyperlink" Target="https://github.com/ETO-ze/codex-oled-status-display" TargetMode="External"/><Relationship Id="rId14" Type="http://schemas.openxmlformats.org/officeDocument/2006/relationships/hyperlink" Target="https://github.com/ETO-ze/holocubic-hub" TargetMode="External"/><Relationship Id="rId15" Type="http://schemas.openxmlformats.org/officeDocument/2006/relationships/hyperlink" Target="https://github.com/ETO-ze/freqtrade-local" TargetMode="External"/><Relationship Id="rId16" Type="http://schemas.openxmlformats.org/officeDocument/2006/relationships/hyperlink" Target="https://github.com/ETO-ze/DDAE_optimized" TargetMode="External"/><Relationship Id="rId17" Type="http://schemas.openxmlformats.org/officeDocument/2006/relationships/hyperlink" Target="https://github.com/ETO-ze/alpha_sentinel_local" TargetMode="External"/><Relationship Id="rId18" Type="http://schemas.openxmlformats.org/officeDocument/2006/relationships/footer" Target="footer1.xml"/><Relationship Id="rId1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Adrian Lv - English Resume with Clear Photo - New Grad 2027</dc:title>
  <dc:subject/>
  <dc:creator>Adrian Lv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